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C5A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Lines="100" w:line="44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广东外语外贸大学南国商学院</w:t>
      </w:r>
    </w:p>
    <w:p w14:paraId="66E5B5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本科毕业论文（毕业设计）答辩程序</w:t>
      </w:r>
    </w:p>
    <w:p w14:paraId="5F1A77C5">
      <w:pPr>
        <w:autoSpaceDE w:val="0"/>
        <w:spacing w:line="520" w:lineRule="exact"/>
        <w:jc w:val="center"/>
        <w:rPr>
          <w:rFonts w:ascii="仿宋_GB2312" w:eastAsia="仿宋_GB2312"/>
          <w:sz w:val="36"/>
          <w:szCs w:val="36"/>
        </w:rPr>
      </w:pPr>
    </w:p>
    <w:p w14:paraId="0402AA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</w:rPr>
        <w:t>一、毕业论文（毕业设计）答辩的组织管理架构</w:t>
      </w:r>
    </w:p>
    <w:p w14:paraId="1A9686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学校成立由主管教学工作的副校长、教务处处长、各学院院长和教务处相关人员组成的毕业论文（设计）工作指导委员会。</w:t>
      </w:r>
    </w:p>
    <w:p w14:paraId="22C88E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各学院成立由院长担任组长，主管教学工作的副院长（或院长助理）任副组长，各系主任参加的毕业论文（设计）工作领导小组，根据学校规定及学科专业特点，制定毕业论文（设计）工作计划与工作程序，并具体组织实施。全体提交毕业论文（设计）的学生都应参加答辩。各学院制定答辩方案，经学校毕业论文（设计）工作指导委员会批准，教务处备案后，组织答辩。</w:t>
      </w:r>
    </w:p>
    <w:p w14:paraId="057607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</w:rPr>
        <w:t>二、答辩委员会 、答辩小组</w:t>
      </w:r>
    </w:p>
    <w:p w14:paraId="734E22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各学院成立答辩委员会，负责本学院本科毕业论文（设计）答辩的相关工作。答辩委员会下设若干答辩小组。答辩小组由不少于三位具有指导教师资格的专业教师组成，也可聘请学科专业对口、具有高级专业技术职务的校外教师参加答辩。每一答辩小组设记录员一名。每小组需填写答辩记录表、答辩小组意见、评定成绩（答辩成绩和综合评定成绩）等相应表格。</w:t>
      </w:r>
    </w:p>
    <w:p w14:paraId="722C8B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</w:rPr>
        <w:t>三、答辩具体程序</w:t>
      </w:r>
    </w:p>
    <w:p w14:paraId="3D215E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1．答辩须以公开方式进行。</w:t>
      </w:r>
    </w:p>
    <w:p w14:paraId="7671B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2．答辩小组组长宣布答辩小组成员组成。</w:t>
      </w:r>
    </w:p>
    <w:p w14:paraId="6F5CBE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3．学生报告毕业论文（设计）的主要内容（3-5分钟）。</w:t>
      </w:r>
    </w:p>
    <w:p w14:paraId="7ED560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 xml:space="preserve">4．答辩小组成员针对学生论文提问（主要就基础理论、基本概念和学生论文中存在的主要问题向学生提问），原则上不少于3个问题。 </w:t>
      </w:r>
    </w:p>
    <w:p w14:paraId="712241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5．学生回答问题（10分钟左右）。</w:t>
      </w:r>
    </w:p>
    <w:p w14:paraId="41794D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6．答辩小组进行评议。</w:t>
      </w:r>
    </w:p>
    <w:p w14:paraId="1EA11E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7．形成答辩成绩。</w:t>
      </w:r>
    </w:p>
    <w:p w14:paraId="2A5B0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8．向学生公布答辩结果。</w:t>
      </w:r>
    </w:p>
    <w:p w14:paraId="0D8C20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9．将答辩结果填入《广东外语外贸大学南国商学院本科毕业论文（设计）答辩记录表》，与学生论文一并交回学院。</w:t>
      </w:r>
    </w:p>
    <w:p w14:paraId="6710DB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bookmarkStart w:id="0" w:name="_GoBack"/>
      <w:bookmarkEnd w:id="0"/>
    </w:p>
    <w:p w14:paraId="07676C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</w:rPr>
        <w:t>四、答辩回避制度</w:t>
      </w:r>
    </w:p>
    <w:p w14:paraId="09DD45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答辩实行回避制度，指导教师不得参加本人指导的学生的答辩。</w:t>
      </w:r>
    </w:p>
    <w:p w14:paraId="003F45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</w:rPr>
        <w:t>五、答辩成绩评定</w:t>
      </w:r>
    </w:p>
    <w:p w14:paraId="07227D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1．答辩结果分为通过与不通过，答辩通过的，由答辩小组评定成绩，答辩不通过的，择期安排补答辩。</w:t>
      </w:r>
    </w:p>
    <w:p w14:paraId="2AC453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2．毕业论文（毕业设计）综合成绩按照百分制评定。</w:t>
      </w:r>
    </w:p>
    <w:p w14:paraId="5B20F6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综合评定成绩=指导教师评定成绩×45%+第二评阅人评阅成绩×15%+答辩评定成绩×40%。</w:t>
      </w:r>
    </w:p>
    <w:p w14:paraId="100F818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 w:asciiTheme="minorEastAsia" w:hAnsiTheme="minorEastAsia" w:eastAsiaTheme="minorEastAsia" w:cstheme="minorEastAsia"/>
          <w:sz w:val="22"/>
          <w:szCs w:val="22"/>
        </w:rPr>
        <w:t>综合评定成绩低于60分或者补答辩不通过的，则毕业论文（毕业设计）不通过。</w:t>
      </w:r>
    </w:p>
    <w:p w14:paraId="580DFF4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/>
        <w:bidi w:val="0"/>
        <w:adjustRightInd/>
        <w:snapToGrid/>
        <w:spacing w:line="440" w:lineRule="exact"/>
        <w:ind w:left="0" w:leftChars="0" w:right="0" w:rightChars="0"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2"/>
          <w:szCs w:val="22"/>
        </w:rPr>
      </w:pPr>
      <w:r>
        <w:rPr>
          <w:rFonts w:hint="eastAsia"/>
          <w:highlight w:val="none"/>
          <w:lang w:val="en-US" w:eastAsia="zh-CN"/>
        </w:rPr>
        <w:t>补答辩评定成绩=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指导教师评定成绩×</w:t>
      </w:r>
      <w:r>
        <w:rPr>
          <w:rFonts w:hint="eastAsia"/>
          <w:highlight w:val="none"/>
          <w:lang w:val="en-US" w:eastAsia="zh-CN"/>
        </w:rPr>
        <w:t>55%+补答辩评定成绩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×</w:t>
      </w:r>
      <w:r>
        <w:rPr>
          <w:rFonts w:hint="eastAsia"/>
          <w:highlight w:val="none"/>
          <w:lang w:val="en-US" w:eastAsia="zh-CN"/>
        </w:rPr>
        <w:t>45%，</w:t>
      </w:r>
      <w:r>
        <w:rPr>
          <w:rFonts w:hint="eastAsia" w:asciiTheme="minorEastAsia" w:hAnsiTheme="minorEastAsia" w:eastAsiaTheme="minorEastAsia" w:cstheme="minorEastAsia"/>
          <w:sz w:val="22"/>
          <w:szCs w:val="22"/>
        </w:rPr>
        <w:t>补答辩</w:t>
      </w:r>
      <w:r>
        <w:rPr>
          <w:rFonts w:hint="eastAsia" w:asciiTheme="minorEastAsia" w:hAnsiTheme="minorEastAsia" w:cstheme="minorEastAsia"/>
          <w:sz w:val="22"/>
          <w:szCs w:val="22"/>
          <w:lang w:val="en-US" w:eastAsia="zh-CN"/>
        </w:rPr>
        <w:t>通过的</w:t>
      </w:r>
      <w:r>
        <w:rPr>
          <w:rFonts w:hint="eastAsia" w:asciiTheme="minorEastAsia" w:hAnsiTheme="minorEastAsia" w:cstheme="minorEastAsia"/>
          <w:sz w:val="22"/>
          <w:szCs w:val="22"/>
          <w:lang w:eastAsia="zh-CN"/>
        </w:rPr>
        <w:t>，</w:t>
      </w:r>
      <w:r>
        <w:rPr>
          <w:rFonts w:hint="eastAsia" w:asciiTheme="minorEastAsia" w:hAnsiTheme="minorEastAsia" w:cstheme="minorEastAsia"/>
          <w:b/>
          <w:bCs/>
          <w:sz w:val="22"/>
          <w:szCs w:val="22"/>
          <w:lang w:val="en-US" w:eastAsia="zh-CN"/>
        </w:rPr>
        <w:t>课程</w:t>
      </w:r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</w:rPr>
        <w:t>绩点</w:t>
      </w:r>
      <w:r>
        <w:rPr>
          <w:rFonts w:hint="eastAsia" w:asciiTheme="minorEastAsia" w:hAnsiTheme="minorEastAsia" w:cstheme="minorEastAsia"/>
          <w:b/>
          <w:bCs/>
          <w:sz w:val="22"/>
          <w:szCs w:val="22"/>
          <w:lang w:val="en-US" w:eastAsia="zh-CN"/>
        </w:rPr>
        <w:t>记</w:t>
      </w:r>
      <w:r>
        <w:rPr>
          <w:rFonts w:hint="eastAsia" w:asciiTheme="minorEastAsia" w:hAnsiTheme="minorEastAsia" w:eastAsiaTheme="minorEastAsia" w:cstheme="minorEastAsia"/>
          <w:b/>
          <w:bCs/>
          <w:sz w:val="22"/>
          <w:szCs w:val="22"/>
        </w:rPr>
        <w:t>为1.0</w:t>
      </w:r>
      <w:r>
        <w:rPr>
          <w:rFonts w:hint="eastAsia" w:asciiTheme="minorEastAsia" w:hAnsiTheme="minorEastAsia" w:cstheme="minorEastAsia"/>
          <w:sz w:val="22"/>
          <w:szCs w:val="2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Times New Roman Bold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Calibri Light">
    <w:altName w:val="Helvetica Neu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48D7FA"/>
    <w:multiLevelType w:val="singleLevel"/>
    <w:tmpl w:val="1748D7FA"/>
    <w:lvl w:ilvl="0" w:tentative="0">
      <w:start w:val="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wNWRiMzUxZGJiNmRiZTM2YWI3NDkxZWFlOGY1ODkifQ=="/>
  </w:docVars>
  <w:rsids>
    <w:rsidRoot w:val="00000000"/>
    <w:rsid w:val="0B5C07A7"/>
    <w:rsid w:val="12A67197"/>
    <w:rsid w:val="41575481"/>
    <w:rsid w:val="5A1F493D"/>
    <w:rsid w:val="66D7667A"/>
    <w:rsid w:val="6BC67A39"/>
    <w:rsid w:val="771755AE"/>
    <w:rsid w:val="BDA7640D"/>
    <w:rsid w:val="DF8D1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Calibri" w:asciiTheme="minorHAnsi" w:hAnsiTheme="minorHAnsi" w:eastAsiaTheme="minorEastAsia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853</Words>
  <Characters>865</Characters>
  <Lines>0</Lines>
  <Paragraphs>0</Paragraphs>
  <TotalTime>9</TotalTime>
  <ScaleCrop>false</ScaleCrop>
  <LinksUpToDate>false</LinksUpToDate>
  <CharactersWithSpaces>867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2023-04-13T06:19:00Z</dcterms:created>
  <dc:creator>law</dc:creator>
  <cp:lastModifiedBy>XIE CHENG</cp:lastModifiedBy>
  <dcterms:modified xsi:type="dcterms:W3CDTF">2026-04-02T08:32:37Z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8D174D4BE9C547999241DEBEA311EBD4_12</vt:lpwstr>
  </property>
</Properties>
</file>